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楷体_GB2312"/>
          <w:kern w:val="0"/>
          <w:sz w:val="28"/>
          <w:szCs w:val="28"/>
        </w:rPr>
      </w:pPr>
      <w:r>
        <w:rPr>
          <w:rFonts w:hint="eastAsia" w:ascii="黑体" w:hAnsi="黑体" w:eastAsia="黑体" w:cs="楷体_GB2312"/>
          <w:kern w:val="0"/>
          <w:sz w:val="28"/>
          <w:szCs w:val="28"/>
        </w:rPr>
        <w:t>鲁东大学全日制材料工程领域工程硕士专业学位研究生</w:t>
      </w:r>
    </w:p>
    <w:p>
      <w:pPr>
        <w:spacing w:line="360" w:lineRule="auto"/>
        <w:jc w:val="center"/>
        <w:rPr>
          <w:rFonts w:ascii="宋体" w:hAnsi="宋体"/>
          <w:bCs/>
          <w:szCs w:val="21"/>
        </w:rPr>
      </w:pPr>
      <w:r>
        <w:rPr>
          <w:rFonts w:hint="eastAsia" w:ascii="黑体" w:hAnsi="黑体" w:eastAsia="黑体" w:cs="楷体_GB2312"/>
          <w:kern w:val="0"/>
          <w:sz w:val="28"/>
          <w:szCs w:val="28"/>
        </w:rPr>
        <w:t>实践教学实施细则</w:t>
      </w:r>
    </w:p>
    <w:p>
      <w:pPr>
        <w:spacing w:line="360" w:lineRule="auto"/>
        <w:ind w:firstLine="538" w:firstLineChars="192"/>
        <w:rPr>
          <w:rFonts w:ascii="宋体" w:hAnsi="宋体"/>
          <w:sz w:val="28"/>
          <w:szCs w:val="28"/>
        </w:rPr>
      </w:pPr>
      <w:r>
        <w:rPr>
          <w:rFonts w:hint="eastAsia" w:ascii="宋体" w:hAnsi="宋体"/>
          <w:sz w:val="28"/>
          <w:szCs w:val="28"/>
        </w:rPr>
        <w:t>实践教学是材料工程领域工程硕士专业教学计划中的重要教学环节，是理论联系实际的一项重要教学活动。为落实全日制材料工程领域工程硕士专业学位研究生培养方案有关实践教学环节</w:t>
      </w:r>
      <w:bookmarkStart w:id="0" w:name="_GoBack"/>
      <w:bookmarkEnd w:id="0"/>
      <w:r>
        <w:rPr>
          <w:rFonts w:hint="eastAsia" w:ascii="宋体" w:hAnsi="宋体"/>
          <w:sz w:val="28"/>
          <w:szCs w:val="28"/>
        </w:rPr>
        <w:t>，做好我校全日制材料工程领域工程硕士专业学位研究生实践教学工作的组织与管理，不断提高材料工程领域工程硕士专业学位研究生教育教学质量，特制定本细则。</w:t>
      </w:r>
    </w:p>
    <w:p>
      <w:pPr>
        <w:spacing w:line="360" w:lineRule="auto"/>
        <w:ind w:firstLine="540" w:firstLineChars="192"/>
        <w:rPr>
          <w:rFonts w:ascii="宋体" w:hAnsi="宋体"/>
          <w:b/>
          <w:sz w:val="28"/>
          <w:szCs w:val="28"/>
        </w:rPr>
      </w:pPr>
      <w:r>
        <w:rPr>
          <w:rFonts w:hint="eastAsia" w:ascii="宋体" w:hAnsi="宋体"/>
          <w:b/>
          <w:sz w:val="28"/>
          <w:szCs w:val="28"/>
        </w:rPr>
        <w:t>一、实践教学的目的</w:t>
      </w:r>
    </w:p>
    <w:p>
      <w:pPr>
        <w:spacing w:line="360" w:lineRule="auto"/>
        <w:ind w:firstLine="538" w:firstLineChars="192"/>
        <w:rPr>
          <w:rFonts w:ascii="宋体" w:hAnsi="宋体"/>
          <w:sz w:val="28"/>
          <w:szCs w:val="28"/>
        </w:rPr>
      </w:pPr>
      <w:r>
        <w:rPr>
          <w:rFonts w:hint="eastAsia" w:ascii="宋体" w:hAnsi="宋体"/>
          <w:sz w:val="28"/>
          <w:szCs w:val="28"/>
        </w:rPr>
        <w:t>实践教学的主要目的是根据材料工程的领域特点到相关行业从事实习实践活动，提升发现、分析和解决本工程领域实际问题的能力。对材料工程专业学位的硕士生来讲，工程技术与能力的熟练掌握与应用是培养的最基本要求，要提高学位培养质量，课程模块设置要突出面对就业岗位的实用性，突出应用技能水平与综合素质的培养，并且应突出实践性教学环节在培养体系中的支撑地位。通过实践教学使材料工程领域工程硕士专业学位研究生基本熟悉本行业工作流程、相关职能及技术规范，培养实践研究和技术创新能力；并使学生将所学的理论、专业知识和基本技能综合运用于实践，</w:t>
      </w:r>
      <w:r>
        <w:rPr>
          <w:rFonts w:hint="eastAsia" w:ascii="宋体" w:hAnsi="宋体" w:cs="Arial"/>
          <w:kern w:val="0"/>
          <w:sz w:val="28"/>
          <w:szCs w:val="28"/>
        </w:rPr>
        <w:t>增进对材料专业知识的理解，</w:t>
      </w:r>
      <w:r>
        <w:rPr>
          <w:rFonts w:hint="eastAsia" w:ascii="宋体" w:hAnsi="宋体"/>
          <w:sz w:val="28"/>
          <w:szCs w:val="28"/>
        </w:rPr>
        <w:t>培养研究生独立工作的能力。</w:t>
      </w:r>
    </w:p>
    <w:p>
      <w:pPr>
        <w:spacing w:line="360" w:lineRule="auto"/>
        <w:ind w:firstLine="540" w:firstLineChars="192"/>
        <w:rPr>
          <w:rFonts w:ascii="宋体" w:hAnsi="宋体"/>
          <w:b/>
          <w:sz w:val="28"/>
          <w:szCs w:val="28"/>
        </w:rPr>
      </w:pPr>
      <w:r>
        <w:rPr>
          <w:rFonts w:hint="eastAsia" w:ascii="宋体" w:hAnsi="宋体"/>
          <w:b/>
          <w:sz w:val="28"/>
          <w:szCs w:val="28"/>
        </w:rPr>
        <w:t>二、实践教学的组织</w:t>
      </w:r>
    </w:p>
    <w:p>
      <w:pPr>
        <w:spacing w:line="360" w:lineRule="auto"/>
        <w:ind w:firstLine="538" w:firstLineChars="192"/>
        <w:rPr>
          <w:rFonts w:ascii="宋体" w:hAnsi="宋体"/>
          <w:sz w:val="28"/>
          <w:szCs w:val="28"/>
        </w:rPr>
      </w:pPr>
      <w:r>
        <w:rPr>
          <w:rFonts w:hint="eastAsia" w:ascii="宋体" w:hAnsi="宋体"/>
          <w:sz w:val="28"/>
          <w:szCs w:val="28"/>
        </w:rPr>
        <w:t>全日制材料工程领域工程硕士专业学位研究生实践教学工作在分管校长领导下、由研究生院统一组织并监督检查，化学与材料科学学院成立实践教学工作领导小组，具体组织实施材料工程领域工程硕士专业学位研究生的实践教学工作。专业实践教学贯彻和体现“集中实践与分段实践”相结合、“校内实践和校外实践”相结合、“专业实践与论文工作”相结合的原则，采取多种方式灵活进行。专业实践活动结束后，研究生提交相关实践考核材料，同时需完成并提交专业实践总结报告，报告内容包括专业实践的主要内容、主要成果及收获等内容。</w:t>
      </w:r>
    </w:p>
    <w:p>
      <w:pPr>
        <w:spacing w:line="360" w:lineRule="auto"/>
        <w:ind w:firstLine="540" w:firstLineChars="192"/>
        <w:rPr>
          <w:rFonts w:ascii="宋体" w:hAnsi="宋体"/>
          <w:b/>
          <w:sz w:val="28"/>
          <w:szCs w:val="28"/>
        </w:rPr>
      </w:pPr>
      <w:r>
        <w:rPr>
          <w:rFonts w:hint="eastAsia" w:ascii="宋体" w:hAnsi="宋体"/>
          <w:b/>
          <w:sz w:val="28"/>
          <w:szCs w:val="28"/>
        </w:rPr>
        <w:t>三、实践教学的单位</w:t>
      </w:r>
    </w:p>
    <w:p>
      <w:pPr>
        <w:spacing w:line="360" w:lineRule="auto"/>
        <w:ind w:firstLine="538" w:firstLineChars="192"/>
        <w:rPr>
          <w:rFonts w:ascii="宋体" w:hAnsi="宋体"/>
          <w:sz w:val="28"/>
          <w:szCs w:val="28"/>
        </w:rPr>
      </w:pPr>
      <w:r>
        <w:rPr>
          <w:rFonts w:hint="eastAsia" w:ascii="宋体" w:hAnsi="宋体"/>
          <w:sz w:val="28"/>
          <w:szCs w:val="28"/>
        </w:rPr>
        <w:t>根据材料工程领域工程硕士专业学位研究生的培养方向和要求，现有烟台泰和新材料股份有限公司、山东宇龙高分子科技有限公司等四个材料工程领域工程硕士专业学位研究生实践教学基地。实践教学基地专业指导力量雄厚、能满足实践教学大纲要求，仪器设备先进、设施配套完善、交通便利、提供食宿补助。</w:t>
      </w:r>
    </w:p>
    <w:p>
      <w:pPr>
        <w:spacing w:line="360" w:lineRule="auto"/>
        <w:ind w:firstLine="538" w:firstLineChars="192"/>
        <w:rPr>
          <w:rFonts w:ascii="宋体" w:hAnsi="宋体"/>
          <w:sz w:val="28"/>
          <w:szCs w:val="28"/>
        </w:rPr>
      </w:pPr>
      <w:r>
        <w:rPr>
          <w:rFonts w:hint="eastAsia" w:ascii="宋体" w:hAnsi="宋体"/>
          <w:sz w:val="28"/>
          <w:szCs w:val="28"/>
        </w:rPr>
        <w:t>全日制材料工程领域工程硕士专业学位研究生也可以在校外导师所在单位进行实践教学。研究生本人提出申请并提供实践教学单位接收函，经导师和化学与材料科学学院同意，报学校审核批准。研究生应严格遵守实践教学单位和学校的规章制度，自我管理实习和生活，安全责任自负。</w:t>
      </w:r>
    </w:p>
    <w:p>
      <w:pPr>
        <w:spacing w:line="360" w:lineRule="auto"/>
        <w:ind w:firstLine="540" w:firstLineChars="192"/>
        <w:rPr>
          <w:rFonts w:ascii="宋体" w:hAnsi="宋体"/>
          <w:b/>
          <w:sz w:val="28"/>
          <w:szCs w:val="28"/>
        </w:rPr>
      </w:pPr>
      <w:r>
        <w:rPr>
          <w:rFonts w:hint="eastAsia" w:ascii="宋体" w:hAnsi="宋体"/>
          <w:b/>
          <w:sz w:val="28"/>
          <w:szCs w:val="28"/>
        </w:rPr>
        <w:t>四、实践教学的内容</w:t>
      </w:r>
    </w:p>
    <w:p>
      <w:pPr>
        <w:spacing w:line="360" w:lineRule="auto"/>
        <w:ind w:firstLine="538" w:firstLineChars="192"/>
        <w:rPr>
          <w:rFonts w:ascii="宋体" w:hAnsi="宋体" w:cs="宋体"/>
          <w:kern w:val="0"/>
          <w:sz w:val="28"/>
          <w:szCs w:val="28"/>
        </w:rPr>
      </w:pPr>
      <w:r>
        <w:rPr>
          <w:rFonts w:hint="eastAsia" w:ascii="宋体" w:hAnsi="宋体"/>
          <w:sz w:val="28"/>
          <w:szCs w:val="28"/>
        </w:rPr>
        <w:t>全日制材料工程领域工程硕士专业学位研究生的校外集中实践教学工作一般安排在入学后第三学期开始。</w:t>
      </w:r>
      <w:r>
        <w:rPr>
          <w:rFonts w:hint="eastAsia" w:ascii="宋体" w:hAnsi="宋体" w:cs="Arial"/>
          <w:kern w:val="0"/>
          <w:sz w:val="28"/>
          <w:szCs w:val="28"/>
        </w:rPr>
        <w:t>每年根据全日制</w:t>
      </w:r>
      <w:r>
        <w:rPr>
          <w:rFonts w:hint="eastAsia" w:ascii="宋体" w:hAnsi="宋体"/>
          <w:sz w:val="28"/>
          <w:szCs w:val="28"/>
        </w:rPr>
        <w:t>材料工程领域工程硕士专业学位研究生</w:t>
      </w:r>
      <w:r>
        <w:rPr>
          <w:rFonts w:hint="eastAsia" w:ascii="宋体" w:hAnsi="宋体" w:cs="Arial"/>
          <w:kern w:val="0"/>
          <w:sz w:val="28"/>
          <w:szCs w:val="28"/>
        </w:rPr>
        <w:t>培养方案的要求</w:t>
      </w:r>
      <w:r>
        <w:rPr>
          <w:rFonts w:hint="eastAsia" w:ascii="宋体" w:hAnsi="宋体"/>
          <w:sz w:val="28"/>
          <w:szCs w:val="28"/>
        </w:rPr>
        <w:t>确定具体的实践</w:t>
      </w:r>
      <w:r>
        <w:rPr>
          <w:rFonts w:hint="eastAsia" w:ascii="宋体" w:hAnsi="宋体" w:cs="Arial"/>
          <w:kern w:val="0"/>
          <w:sz w:val="28"/>
          <w:szCs w:val="28"/>
        </w:rPr>
        <w:t>教学大纲和实践教学计划，报研究生院备案，同时送达实践教学单位。</w:t>
      </w:r>
    </w:p>
    <w:p>
      <w:pPr>
        <w:widowControl/>
        <w:spacing w:line="360" w:lineRule="auto"/>
        <w:ind w:firstLine="538" w:firstLineChars="192"/>
        <w:jc w:val="left"/>
        <w:rPr>
          <w:rFonts w:ascii="宋体" w:hAnsi="宋体"/>
          <w:sz w:val="28"/>
          <w:szCs w:val="28"/>
        </w:rPr>
      </w:pPr>
      <w:r>
        <w:rPr>
          <w:rFonts w:hint="eastAsia" w:ascii="宋体" w:hAnsi="宋体" w:cs="Arial"/>
          <w:kern w:val="0"/>
          <w:sz w:val="28"/>
          <w:szCs w:val="28"/>
        </w:rPr>
        <w:t>实践活动的内容以材料生产加工</w:t>
      </w:r>
      <w:r>
        <w:rPr>
          <w:rFonts w:ascii="宋体" w:hAnsi="宋体" w:cs="Arial"/>
          <w:kern w:val="0"/>
          <w:sz w:val="28"/>
          <w:szCs w:val="28"/>
        </w:rPr>
        <w:t>实践</w:t>
      </w:r>
      <w:r>
        <w:rPr>
          <w:rFonts w:hint="eastAsia" w:ascii="宋体" w:hAnsi="宋体" w:cs="Arial"/>
          <w:kern w:val="0"/>
          <w:sz w:val="28"/>
          <w:szCs w:val="28"/>
        </w:rPr>
        <w:t>和材料开发应用实践为主，具体内容包括参与材料设计、方案制定、设备选型、配方及工艺优化、材料生产、加工及应用等。</w:t>
      </w:r>
      <w:r>
        <w:rPr>
          <w:rFonts w:hint="eastAsia" w:ascii="宋体" w:hAnsi="宋体"/>
          <w:sz w:val="28"/>
          <w:szCs w:val="28"/>
        </w:rPr>
        <w:t>在具体实践前要填写《鲁东大学全日制材料工程领域工程硕士专业学位研究生实践计划》,实践教学期间要填写《鲁东大学全日制材料工程领域工程硕士专业学位研究生实践记录》，实践教学结束后要填写《鲁东大学全日制材料工程领域工程硕士专业学位研究生实践总结》。</w:t>
      </w:r>
    </w:p>
    <w:p>
      <w:pPr>
        <w:spacing w:line="360" w:lineRule="auto"/>
        <w:ind w:firstLine="540" w:firstLineChars="192"/>
        <w:rPr>
          <w:rFonts w:ascii="宋体" w:hAnsi="宋体"/>
          <w:b/>
          <w:sz w:val="28"/>
          <w:szCs w:val="28"/>
        </w:rPr>
      </w:pPr>
      <w:r>
        <w:rPr>
          <w:rFonts w:hint="eastAsia" w:ascii="宋体" w:hAnsi="宋体"/>
          <w:b/>
          <w:sz w:val="28"/>
          <w:szCs w:val="28"/>
        </w:rPr>
        <w:t>五、实践教学的指导</w:t>
      </w:r>
    </w:p>
    <w:p>
      <w:pPr>
        <w:spacing w:line="360" w:lineRule="auto"/>
        <w:ind w:firstLine="538" w:firstLineChars="192"/>
        <w:rPr>
          <w:rFonts w:ascii="宋体" w:hAnsi="宋体"/>
          <w:sz w:val="28"/>
          <w:szCs w:val="28"/>
        </w:rPr>
      </w:pPr>
      <w:r>
        <w:rPr>
          <w:rFonts w:hint="eastAsia" w:ascii="宋体" w:hAnsi="宋体"/>
          <w:sz w:val="28"/>
          <w:szCs w:val="28"/>
        </w:rPr>
        <w:t>化学与材料科学学院成立实践教学工作领导小组，选派专业学位专任导师，负责实践教学工作的具体落实。全日制材料工程领域工程硕士专业学位研究生的实践教学指导工作由校内导师、校外导师共同完成，双导师结合实际情况，共同商定执行实践教学计划的细则，组织和落实研究生的实践教学工作。研究生在实践单位的专业实践主要依托校外导师指导进行。实践教学工作的指导教师与研究生之间的师生为1：1，确保达到高质量实践教学标准。</w:t>
      </w:r>
    </w:p>
    <w:p>
      <w:pPr>
        <w:spacing w:line="360" w:lineRule="auto"/>
        <w:ind w:firstLine="540" w:firstLineChars="192"/>
        <w:rPr>
          <w:rFonts w:ascii="宋体" w:hAnsi="宋体"/>
          <w:b/>
          <w:sz w:val="28"/>
          <w:szCs w:val="28"/>
        </w:rPr>
      </w:pPr>
      <w:r>
        <w:rPr>
          <w:rFonts w:hint="eastAsia" w:ascii="宋体" w:hAnsi="宋体"/>
          <w:b/>
          <w:sz w:val="28"/>
          <w:szCs w:val="28"/>
        </w:rPr>
        <w:t>六、实践教学的考核</w:t>
      </w:r>
    </w:p>
    <w:p>
      <w:pPr>
        <w:widowControl/>
        <w:spacing w:line="360" w:lineRule="auto"/>
        <w:ind w:firstLine="538" w:firstLineChars="192"/>
        <w:jc w:val="left"/>
        <w:rPr>
          <w:rFonts w:ascii="宋体" w:hAnsi="宋体"/>
          <w:sz w:val="28"/>
          <w:szCs w:val="28"/>
        </w:rPr>
      </w:pPr>
      <w:r>
        <w:rPr>
          <w:rFonts w:hint="eastAsia" w:ascii="宋体" w:hAnsi="宋体"/>
          <w:sz w:val="28"/>
          <w:szCs w:val="28"/>
        </w:rPr>
        <w:t>校内、校外指导教师根据研究生的《实践计划》、《实践记录》和《实践总结》综合评价研究生在实践教学期间的表现，进行最终成绩考核。</w:t>
      </w:r>
    </w:p>
    <w:p>
      <w:pPr>
        <w:widowControl/>
        <w:spacing w:line="360" w:lineRule="auto"/>
        <w:ind w:firstLine="538" w:firstLineChars="192"/>
        <w:jc w:val="left"/>
        <w:rPr>
          <w:rFonts w:ascii="宋体" w:hAnsi="宋体"/>
          <w:sz w:val="28"/>
          <w:szCs w:val="28"/>
        </w:rPr>
      </w:pPr>
      <w:r>
        <w:rPr>
          <w:rFonts w:hint="eastAsia" w:ascii="宋体" w:hAnsi="宋体"/>
          <w:sz w:val="28"/>
          <w:szCs w:val="28"/>
        </w:rPr>
        <w:t>成绩考核分为优秀、良好、合格、不合格。实践教学成绩不及格者，须重新参加实践教学，费用自理。凡未参加实践教学或实践教学成绩不及格者，不予毕业。全日制材料工程领域工程硕士专业学位研究生实践教学成绩记入成绩档案。</w:t>
      </w:r>
    </w:p>
    <w:p>
      <w:pPr>
        <w:spacing w:line="360" w:lineRule="auto"/>
        <w:ind w:firstLine="540" w:firstLineChars="192"/>
        <w:rPr>
          <w:rFonts w:ascii="宋体" w:hAnsi="宋体"/>
          <w:b/>
          <w:sz w:val="28"/>
          <w:szCs w:val="28"/>
        </w:rPr>
      </w:pPr>
      <w:r>
        <w:rPr>
          <w:rFonts w:hint="eastAsia" w:ascii="宋体" w:hAnsi="宋体"/>
          <w:b/>
          <w:sz w:val="28"/>
          <w:szCs w:val="28"/>
        </w:rPr>
        <w:t>七、实践教学经费</w:t>
      </w:r>
    </w:p>
    <w:p>
      <w:pPr>
        <w:spacing w:line="360" w:lineRule="auto"/>
        <w:ind w:firstLine="538" w:firstLineChars="192"/>
        <w:rPr>
          <w:rFonts w:ascii="宋体" w:hAnsi="宋体"/>
          <w:sz w:val="28"/>
          <w:szCs w:val="28"/>
        </w:rPr>
      </w:pPr>
      <w:r>
        <w:rPr>
          <w:rFonts w:hint="eastAsia" w:ascii="宋体" w:hAnsi="宋体"/>
          <w:sz w:val="28"/>
          <w:szCs w:val="28"/>
        </w:rPr>
        <w:t>全日制材料工程领域工程硕士专业学位研究生实践教学经费由</w:t>
      </w:r>
      <w:r>
        <w:rPr>
          <w:rFonts w:hint="eastAsia" w:ascii="宋体" w:hAnsi="宋体" w:cs="Arial"/>
          <w:kern w:val="0"/>
          <w:sz w:val="28"/>
          <w:szCs w:val="28"/>
        </w:rPr>
        <w:t>化学与材料科学学院从</w:t>
      </w:r>
      <w:r>
        <w:rPr>
          <w:rFonts w:hint="eastAsia" w:ascii="宋体" w:hAnsi="宋体"/>
          <w:sz w:val="28"/>
          <w:szCs w:val="28"/>
        </w:rPr>
        <w:t>学校每年划拨</w:t>
      </w:r>
      <w:r>
        <w:rPr>
          <w:rFonts w:hint="eastAsia" w:ascii="宋体" w:hAnsi="宋体" w:cs="Arial"/>
          <w:kern w:val="0"/>
          <w:sz w:val="28"/>
          <w:szCs w:val="28"/>
        </w:rPr>
        <w:t>的培养经费</w:t>
      </w:r>
      <w:r>
        <w:rPr>
          <w:rFonts w:hint="eastAsia" w:ascii="宋体" w:hAnsi="宋体"/>
          <w:sz w:val="28"/>
          <w:szCs w:val="28"/>
        </w:rPr>
        <w:t>中</w:t>
      </w:r>
      <w:r>
        <w:rPr>
          <w:rFonts w:hint="eastAsia" w:ascii="宋体" w:hAnsi="宋体" w:cs="Arial"/>
          <w:kern w:val="0"/>
          <w:sz w:val="28"/>
          <w:szCs w:val="28"/>
        </w:rPr>
        <w:t>自主支付。</w:t>
      </w:r>
    </w:p>
    <w:p>
      <w:pPr>
        <w:spacing w:line="360" w:lineRule="auto"/>
        <w:ind w:firstLine="538" w:firstLineChars="192"/>
        <w:rPr>
          <w:rFonts w:ascii="宋体" w:hAnsi="宋体" w:cs="Arial"/>
          <w:kern w:val="0"/>
          <w:sz w:val="28"/>
          <w:szCs w:val="28"/>
        </w:rPr>
      </w:pPr>
      <w:r>
        <w:rPr>
          <w:rFonts w:hint="eastAsia" w:ascii="宋体" w:hAnsi="宋体"/>
          <w:sz w:val="28"/>
          <w:szCs w:val="28"/>
        </w:rPr>
        <w:t>实践教学经费主要用于校内、校外指导教师指导费、资料费、往返实践单位交通费、住宿费等。实践教学经费确保用于材料工程领域工程硕士专业学位研究生的实践教学工作，严格按照财务管理规定使用，不超标准、超范围开支。</w:t>
      </w:r>
    </w:p>
    <w:p>
      <w:pPr>
        <w:spacing w:line="360" w:lineRule="auto"/>
        <w:ind w:firstLine="540" w:firstLineChars="192"/>
        <w:rPr>
          <w:rFonts w:ascii="宋体" w:hAnsi="宋体"/>
          <w:b/>
          <w:sz w:val="28"/>
          <w:szCs w:val="28"/>
        </w:rPr>
      </w:pPr>
      <w:r>
        <w:rPr>
          <w:rFonts w:hint="eastAsia" w:ascii="宋体" w:hAnsi="宋体"/>
          <w:b/>
          <w:sz w:val="28"/>
          <w:szCs w:val="28"/>
        </w:rPr>
        <w:t>八、其它</w:t>
      </w:r>
    </w:p>
    <w:p>
      <w:pPr>
        <w:spacing w:line="360" w:lineRule="auto"/>
        <w:ind w:firstLine="538" w:firstLineChars="192"/>
        <w:rPr>
          <w:rFonts w:ascii="宋体" w:hAnsi="宋体"/>
          <w:sz w:val="28"/>
          <w:szCs w:val="28"/>
        </w:rPr>
      </w:pPr>
      <w:r>
        <w:rPr>
          <w:rFonts w:hint="eastAsia" w:ascii="宋体" w:hAnsi="宋体"/>
          <w:sz w:val="28"/>
          <w:szCs w:val="28"/>
        </w:rPr>
        <w:t>本细则适用于全日制材料工程领域工程硕士专业学位研究生的实践教学工作。</w:t>
      </w:r>
    </w:p>
    <w:p>
      <w:pPr>
        <w:spacing w:line="360" w:lineRule="auto"/>
        <w:ind w:firstLine="538" w:firstLineChars="192"/>
        <w:rPr>
          <w:rFonts w:ascii="宋体" w:hAnsi="宋体"/>
          <w:sz w:val="28"/>
          <w:szCs w:val="28"/>
        </w:rPr>
      </w:pPr>
      <w:r>
        <w:rPr>
          <w:rFonts w:hint="eastAsia" w:ascii="宋体" w:hAnsi="宋体"/>
          <w:sz w:val="28"/>
          <w:szCs w:val="28"/>
        </w:rPr>
        <w:t>本细则自颁布之日起生效，由化学与材料科学学院负责解释。</w:t>
      </w:r>
    </w:p>
    <w:p>
      <w:pPr>
        <w:spacing w:line="360" w:lineRule="auto"/>
        <w:ind w:firstLine="538" w:firstLineChars="192"/>
        <w:rPr>
          <w:rFonts w:ascii="宋体" w:hAnsi="宋体"/>
          <w:sz w:val="28"/>
          <w:szCs w:val="28"/>
        </w:rPr>
      </w:pPr>
    </w:p>
    <w:p>
      <w:pPr>
        <w:spacing w:line="360" w:lineRule="auto"/>
        <w:ind w:firstLine="6418" w:firstLineChars="2292"/>
        <w:rPr>
          <w:rFonts w:ascii="宋体" w:hAnsi="宋体"/>
          <w:sz w:val="28"/>
          <w:szCs w:val="28"/>
        </w:rPr>
      </w:pPr>
      <w:r>
        <w:rPr>
          <w:rFonts w:hint="eastAsia" w:ascii="宋体" w:hAnsi="宋体"/>
          <w:sz w:val="28"/>
          <w:szCs w:val="28"/>
        </w:rPr>
        <w:t>化学与材料科学学院</w:t>
      </w:r>
    </w:p>
    <w:p>
      <w:pPr>
        <w:spacing w:line="360" w:lineRule="auto"/>
        <w:ind w:firstLine="6558" w:firstLineChars="2342"/>
        <w:rPr>
          <w:rFonts w:ascii="宋体" w:hAnsi="宋体"/>
          <w:sz w:val="28"/>
          <w:szCs w:val="28"/>
        </w:rPr>
      </w:pPr>
      <w:r>
        <w:rPr>
          <w:rFonts w:hint="eastAsia" w:ascii="宋体" w:hAnsi="宋体"/>
          <w:sz w:val="28"/>
          <w:szCs w:val="28"/>
        </w:rPr>
        <w:t>2016年6月10日</w:t>
      </w:r>
    </w:p>
    <w:sectPr>
      <w:footerReference r:id="rId3" w:type="default"/>
      <w:footerReference r:id="rId4" w:type="even"/>
      <w:pgSz w:w="11906" w:h="16838"/>
      <w:pgMar w:top="1246" w:right="1418" w:bottom="1246"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9E7"/>
    <w:rsid w:val="00016213"/>
    <w:rsid w:val="00074F04"/>
    <w:rsid w:val="000B559D"/>
    <w:rsid w:val="000C005E"/>
    <w:rsid w:val="000F2E12"/>
    <w:rsid w:val="00111ED9"/>
    <w:rsid w:val="0013472F"/>
    <w:rsid w:val="00150B61"/>
    <w:rsid w:val="00163639"/>
    <w:rsid w:val="00175CF2"/>
    <w:rsid w:val="001F3884"/>
    <w:rsid w:val="001F5180"/>
    <w:rsid w:val="002129FE"/>
    <w:rsid w:val="00214A9E"/>
    <w:rsid w:val="00260A2B"/>
    <w:rsid w:val="00261E9B"/>
    <w:rsid w:val="00271220"/>
    <w:rsid w:val="00283E9B"/>
    <w:rsid w:val="00291137"/>
    <w:rsid w:val="002972EC"/>
    <w:rsid w:val="002C3E05"/>
    <w:rsid w:val="002C4149"/>
    <w:rsid w:val="002C4A73"/>
    <w:rsid w:val="002D337E"/>
    <w:rsid w:val="002D7E35"/>
    <w:rsid w:val="002E6EC4"/>
    <w:rsid w:val="00327650"/>
    <w:rsid w:val="0033581E"/>
    <w:rsid w:val="00340C77"/>
    <w:rsid w:val="00357088"/>
    <w:rsid w:val="00361127"/>
    <w:rsid w:val="003A0922"/>
    <w:rsid w:val="003F5E66"/>
    <w:rsid w:val="0040337D"/>
    <w:rsid w:val="00452C9B"/>
    <w:rsid w:val="004631CC"/>
    <w:rsid w:val="004831F0"/>
    <w:rsid w:val="004C7BE2"/>
    <w:rsid w:val="004F04C8"/>
    <w:rsid w:val="004F643E"/>
    <w:rsid w:val="00504C86"/>
    <w:rsid w:val="00571301"/>
    <w:rsid w:val="005861A0"/>
    <w:rsid w:val="00590348"/>
    <w:rsid w:val="00593E2C"/>
    <w:rsid w:val="00596D58"/>
    <w:rsid w:val="005A160D"/>
    <w:rsid w:val="005C1098"/>
    <w:rsid w:val="005C169A"/>
    <w:rsid w:val="005C356C"/>
    <w:rsid w:val="005C7BB1"/>
    <w:rsid w:val="0061350D"/>
    <w:rsid w:val="006145E7"/>
    <w:rsid w:val="00617627"/>
    <w:rsid w:val="0067241B"/>
    <w:rsid w:val="006A399D"/>
    <w:rsid w:val="006B2B18"/>
    <w:rsid w:val="006B537E"/>
    <w:rsid w:val="006C2630"/>
    <w:rsid w:val="006D5F99"/>
    <w:rsid w:val="006F19DD"/>
    <w:rsid w:val="00706EEF"/>
    <w:rsid w:val="0073261E"/>
    <w:rsid w:val="007C56E5"/>
    <w:rsid w:val="007D05C1"/>
    <w:rsid w:val="007F465A"/>
    <w:rsid w:val="00824EFD"/>
    <w:rsid w:val="00845479"/>
    <w:rsid w:val="00845CAF"/>
    <w:rsid w:val="00876114"/>
    <w:rsid w:val="00876489"/>
    <w:rsid w:val="00894F52"/>
    <w:rsid w:val="00896DD0"/>
    <w:rsid w:val="008D4634"/>
    <w:rsid w:val="008E28DA"/>
    <w:rsid w:val="00916C38"/>
    <w:rsid w:val="00933657"/>
    <w:rsid w:val="00946952"/>
    <w:rsid w:val="009530B9"/>
    <w:rsid w:val="009555C9"/>
    <w:rsid w:val="00957793"/>
    <w:rsid w:val="009A136B"/>
    <w:rsid w:val="009B0EE6"/>
    <w:rsid w:val="009B6786"/>
    <w:rsid w:val="009B742A"/>
    <w:rsid w:val="009D07BB"/>
    <w:rsid w:val="00A000F1"/>
    <w:rsid w:val="00A05BFE"/>
    <w:rsid w:val="00A06430"/>
    <w:rsid w:val="00A27950"/>
    <w:rsid w:val="00A4195F"/>
    <w:rsid w:val="00A56562"/>
    <w:rsid w:val="00A73F1A"/>
    <w:rsid w:val="00A8177A"/>
    <w:rsid w:val="00A8531F"/>
    <w:rsid w:val="00A90849"/>
    <w:rsid w:val="00AA5C7A"/>
    <w:rsid w:val="00AB1B44"/>
    <w:rsid w:val="00AE3A1D"/>
    <w:rsid w:val="00AE6861"/>
    <w:rsid w:val="00AF33CC"/>
    <w:rsid w:val="00B27841"/>
    <w:rsid w:val="00B35458"/>
    <w:rsid w:val="00B77D7E"/>
    <w:rsid w:val="00B93619"/>
    <w:rsid w:val="00BA1EC8"/>
    <w:rsid w:val="00BC79E7"/>
    <w:rsid w:val="00BE0BAC"/>
    <w:rsid w:val="00BE3853"/>
    <w:rsid w:val="00BE5A73"/>
    <w:rsid w:val="00BE5CA2"/>
    <w:rsid w:val="00C14F16"/>
    <w:rsid w:val="00C463E6"/>
    <w:rsid w:val="00C640B6"/>
    <w:rsid w:val="00C70310"/>
    <w:rsid w:val="00C977EA"/>
    <w:rsid w:val="00CB6684"/>
    <w:rsid w:val="00CE3E31"/>
    <w:rsid w:val="00CE5199"/>
    <w:rsid w:val="00CF523A"/>
    <w:rsid w:val="00D26C30"/>
    <w:rsid w:val="00D30BB9"/>
    <w:rsid w:val="00D37671"/>
    <w:rsid w:val="00D644B2"/>
    <w:rsid w:val="00D85CD9"/>
    <w:rsid w:val="00DA7FFA"/>
    <w:rsid w:val="00DB49CE"/>
    <w:rsid w:val="00DC253E"/>
    <w:rsid w:val="00DD25EB"/>
    <w:rsid w:val="00DD66B8"/>
    <w:rsid w:val="00DF53F9"/>
    <w:rsid w:val="00E21C91"/>
    <w:rsid w:val="00E43C17"/>
    <w:rsid w:val="00E71AAB"/>
    <w:rsid w:val="00EB11B7"/>
    <w:rsid w:val="00EB127C"/>
    <w:rsid w:val="00ED1475"/>
    <w:rsid w:val="00F17614"/>
    <w:rsid w:val="00F260D1"/>
    <w:rsid w:val="00F3486B"/>
    <w:rsid w:val="00F87926"/>
    <w:rsid w:val="00FC4477"/>
    <w:rsid w:val="00FC6463"/>
    <w:rsid w:val="00FF670F"/>
    <w:rsid w:val="2E2F413B"/>
    <w:rsid w:val="32263B4E"/>
    <w:rsid w:val="5A6A65D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4</Pages>
  <Words>298</Words>
  <Characters>1703</Characters>
  <Lines>14</Lines>
  <Paragraphs>3</Paragraphs>
  <ScaleCrop>false</ScaleCrop>
  <LinksUpToDate>false</LinksUpToDate>
  <CharactersWithSpaces>1998</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2016-06-13T07:57:00Z</dcterms:created>
  <dc:creator>xsg</dc:creator>
  <cp:lastModifiedBy>Administrator</cp:lastModifiedBy>
  <cp:lastPrinted>2010-05-26T03:41:00Z</cp:lastPrinted>
  <dcterms:modified xsi:type="dcterms:W3CDTF">2016-06-13T09:25:45Z</dcterms:modified>
  <dc:title>山东师范大学学位与研究生教育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